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rPr>
          <w:sz w:val="28"/>
        </w:rPr>
      </w:pPr>
    </w:p>
    <w:p w14:paraId="0800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  <w:r>
        <w:rPr>
          <w:sz w:val="28"/>
        </w:rPr>
        <w:t>УВЕДОМЛЕНИЕ</w:t>
      </w:r>
    </w:p>
    <w:p w14:paraId="0900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  <w:r>
        <w:rPr>
          <w:sz w:val="28"/>
        </w:rPr>
        <w:t xml:space="preserve">о проведении публичных консультаций </w:t>
      </w:r>
    </w:p>
    <w:p w14:paraId="0A00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  <w:r>
        <w:rPr>
          <w:sz w:val="28"/>
        </w:rPr>
        <w:t>проекта нормативного правового акта области</w:t>
      </w:r>
    </w:p>
    <w:p w14:paraId="0B00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</w:p>
    <w:tbl>
      <w:tblPr>
        <w:tblStyle w:val="Style_2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54"/>
        <w:gridCol w:w="1918"/>
        <w:gridCol w:w="1104"/>
        <w:gridCol w:w="1074"/>
        <w:gridCol w:w="149"/>
        <w:gridCol w:w="450"/>
        <w:gridCol w:w="1507"/>
        <w:gridCol w:w="8"/>
        <w:gridCol w:w="265"/>
        <w:gridCol w:w="146"/>
        <w:gridCol w:w="1701"/>
        <w:gridCol w:w="829"/>
        <w:gridCol w:w="1226"/>
        <w:gridCol w:w="143"/>
        <w:gridCol w:w="208"/>
        <w:gridCol w:w="334"/>
        <w:gridCol w:w="6"/>
        <w:gridCol w:w="990"/>
        <w:gridCol w:w="1920"/>
      </w:tblGrid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rPr>
                <w:sz w:val="28"/>
              </w:rPr>
            </w:pPr>
            <w:r>
              <w:rPr>
                <w:sz w:val="28"/>
              </w:rPr>
              <w:t>В соответствии с законом области от 11 декабря 2013 года № 3225-ОЗ «Об оценке регулирующего воздействия проектов нормативных правовых актов и экспертизе нормативных правовых актов»</w:t>
            </w:r>
            <w:r>
              <w:rPr>
                <w:sz w:val="28"/>
                <w:u w:val="single"/>
              </w:rPr>
              <w:t xml:space="preserve"> Департамент строительства области__________</w:t>
            </w:r>
          </w:p>
          <w:p w14:paraId="0D000000">
            <w:pPr>
              <w:ind w:hanging="567" w:left="567"/>
              <w:jc w:val="right"/>
              <w:rPr>
                <w:sz w:val="24"/>
              </w:rPr>
            </w:pPr>
            <w:r>
              <w:rPr>
                <w:sz w:val="24"/>
              </w:rPr>
              <w:t>(наименование разработчика Проекта акта, уполномоченного органа)</w:t>
            </w:r>
          </w:p>
          <w:p w14:paraId="0E000000">
            <w:pPr>
              <w:rPr>
                <w:sz w:val="28"/>
              </w:rPr>
            </w:pPr>
            <w:r>
              <w:rPr>
                <w:sz w:val="28"/>
              </w:rPr>
              <w:t xml:space="preserve">уведомляет о проведении публичных консультаций в целях оценки регулирующего воздействия проекта нормативного правового акта </w:t>
            </w:r>
            <w:r>
              <w:rPr>
                <w:sz w:val="28"/>
                <w:u w:val="single"/>
              </w:rPr>
              <w:t>«О внесении изменений в постановление Правительства области от 11.04.2016 № 338»_________________</w:t>
            </w:r>
            <w:r>
              <w:rPr>
                <w:sz w:val="28"/>
              </w:rPr>
              <w:t xml:space="preserve"> (далее – Проект акта).    </w:t>
            </w:r>
            <w:r>
              <w:rPr>
                <w:sz w:val="24"/>
              </w:rPr>
              <w:t xml:space="preserve">                                                         (наименование Проекта акта)</w:t>
            </w:r>
          </w:p>
          <w:p w14:paraId="0F000000">
            <w:pPr>
              <w:ind w:hanging="567" w:left="567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</w:t>
            </w:r>
          </w:p>
          <w:p w14:paraId="10000000">
            <w:pPr>
              <w:ind w:hanging="567" w:left="567"/>
              <w:rPr>
                <w:sz w:val="24"/>
              </w:rPr>
            </w:pPr>
          </w:p>
          <w:p w14:paraId="11000000">
            <w:pPr>
              <w:ind w:hanging="567" w:left="567"/>
              <w:rPr>
                <w:sz w:val="28"/>
              </w:rPr>
            </w:pPr>
            <w:r>
              <w:rPr>
                <w:sz w:val="28"/>
              </w:rPr>
              <w:t>Срок проведения публичных консультаций: с 09.08.2023 по 19.08.2023 (включительно).</w:t>
            </w:r>
          </w:p>
          <w:p w14:paraId="1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Степень регулирующего воздействия, с учетом  которой определяется срок публичных консультаций: </w:t>
            </w:r>
            <w:r>
              <w:rPr>
                <w:sz w:val="28"/>
                <w:u w:val="single"/>
              </w:rPr>
              <w:t>Средняя_________</w:t>
            </w:r>
          </w:p>
          <w:p w14:paraId="13000000">
            <w:pPr>
              <w:ind w:hanging="567" w:left="567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(высокая, средняя, низкая)</w:t>
            </w:r>
          </w:p>
          <w:p w14:paraId="14000000">
            <w:pPr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Разработчик Проекта акта, уполномоченный орган не будет иметь возможность проанализировать позиции, направленные после указанного срока.</w:t>
            </w:r>
          </w:p>
          <w:p w14:paraId="15000000">
            <w:pPr>
              <w:ind w:hanging="567" w:left="567"/>
              <w:rPr>
                <w:sz w:val="28"/>
              </w:rPr>
            </w:pPr>
          </w:p>
          <w:p w14:paraId="16000000">
            <w:pPr>
              <w:ind w:hanging="567" w:left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Способ направления ответов: </w:t>
            </w:r>
          </w:p>
          <w:p w14:paraId="17000000">
            <w:pPr>
              <w:ind w:hanging="567" w:left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посредством </w:t>
            </w:r>
            <w:r>
              <w:rPr>
                <w:sz w:val="28"/>
              </w:rPr>
              <w:t>официального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интернет-портала</w:t>
            </w:r>
            <w:r>
              <w:rPr>
                <w:sz w:val="28"/>
              </w:rPr>
              <w:t xml:space="preserve"> правовой информации Вологодской области.</w:t>
            </w:r>
          </w:p>
          <w:p w14:paraId="18000000">
            <w:pPr>
              <w:ind w:hanging="567" w:left="567"/>
              <w:rPr>
                <w:sz w:val="28"/>
              </w:rPr>
            </w:pPr>
            <w:r>
              <w:rPr>
                <w:sz w:val="28"/>
              </w:rPr>
              <w:t xml:space="preserve">Прилагаемые к уведомлению документы: </w:t>
            </w:r>
          </w:p>
          <w:p w14:paraId="19000000">
            <w:pPr>
              <w:ind w:hanging="567" w:left="567"/>
              <w:rPr>
                <w:sz w:val="28"/>
              </w:rPr>
            </w:pPr>
            <w:r>
              <w:rPr>
                <w:sz w:val="28"/>
              </w:rPr>
              <w:t>- Проект акта</w:t>
            </w:r>
          </w:p>
          <w:p w14:paraId="1A000000">
            <w:pPr>
              <w:ind w:hanging="567" w:left="567"/>
              <w:rPr>
                <w:sz w:val="28"/>
              </w:rPr>
            </w:pPr>
            <w:r>
              <w:rPr>
                <w:sz w:val="28"/>
              </w:rPr>
              <w:t xml:space="preserve">Контактное лицо (Ф.И.О., должность, телефон): </w:t>
            </w:r>
            <w:r>
              <w:rPr>
                <w:sz w:val="28"/>
                <w:u w:val="single"/>
              </w:rPr>
              <w:t>Волкова Елена Викторовна, ведуший консультант, 8 (8172) 23-01-74 (1014).</w:t>
            </w:r>
          </w:p>
          <w:p w14:paraId="1B000000">
            <w:pPr>
              <w:ind w:hanging="567" w:left="567"/>
              <w:rPr>
                <w:sz w:val="28"/>
              </w:rPr>
            </w:pPr>
          </w:p>
          <w:p w14:paraId="1C000000">
            <w:pPr>
              <w:widowControl w:val="0"/>
              <w:tabs>
                <w:tab w:leader="none" w:pos="720" w:val="left"/>
                <w:tab w:leader="none" w:pos="1080" w:val="left"/>
              </w:tabs>
              <w:ind w:hanging="567" w:left="567" w:right="-6"/>
              <w:jc w:val="both"/>
              <w:rPr>
                <w:caps w:val="1"/>
                <w:sz w:val="28"/>
              </w:rPr>
            </w:pPr>
            <w:r>
              <w:rPr>
                <w:caps w:val="1"/>
                <w:sz w:val="28"/>
              </w:rPr>
              <w:t>C подробным описанием проекта вы можете ознакомиться ниже в Сводном отчете по проекту нормативного правового акта области.</w:t>
            </w:r>
          </w:p>
          <w:p w14:paraId="1D000000">
            <w:pPr>
              <w:widowControl w:val="0"/>
              <w:tabs>
                <w:tab w:leader="none" w:pos="720" w:val="left"/>
                <w:tab w:leader="none" w:pos="1080" w:val="left"/>
              </w:tabs>
              <w:ind w:hanging="567" w:left="567" w:right="-6"/>
              <w:jc w:val="both"/>
              <w:rPr>
                <w:caps w:val="1"/>
                <w:sz w:val="28"/>
              </w:rPr>
            </w:pP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Пожалуйста, заполните и направьте данную форму в </w:t>
            </w:r>
            <w:r>
              <w:rPr>
                <w:sz w:val="28"/>
              </w:rPr>
              <w:t>соответствии</w:t>
            </w:r>
            <w:r>
              <w:rPr>
                <w:sz w:val="28"/>
              </w:rPr>
              <w:t xml:space="preserve"> с указанными выше способами.</w:t>
            </w:r>
          </w:p>
          <w:p w14:paraId="1F000000">
            <w:pPr>
              <w:rPr>
                <w:sz w:val="28"/>
              </w:rPr>
            </w:pPr>
          </w:p>
          <w:p w14:paraId="20000000">
            <w:pPr>
              <w:rPr>
                <w:sz w:val="28"/>
              </w:rPr>
            </w:pPr>
            <w:r>
              <w:rPr>
                <w:sz w:val="28"/>
              </w:rPr>
              <w:t xml:space="preserve">По Вашему желанию </w:t>
            </w:r>
            <w:r>
              <w:rPr>
                <w:sz w:val="28"/>
              </w:rPr>
              <w:t>укажите о себе</w:t>
            </w:r>
            <w:r>
              <w:rPr>
                <w:sz w:val="28"/>
              </w:rPr>
              <w:t xml:space="preserve"> следующую контактную информацию:</w:t>
            </w:r>
          </w:p>
          <w:p w14:paraId="21000000">
            <w:pPr>
              <w:rPr>
                <w:sz w:val="28"/>
              </w:rPr>
            </w:pPr>
            <w:r>
              <w:rPr>
                <w:sz w:val="28"/>
              </w:rPr>
              <w:t xml:space="preserve">Название  организации: </w:t>
            </w:r>
            <w:r>
              <w:rPr>
                <w:sz w:val="28"/>
                <w:u w:val="single"/>
              </w:rPr>
              <w:t>Департамент строительства Вологодской области________________________________________</w:t>
            </w:r>
          </w:p>
          <w:p w14:paraId="22000000">
            <w:pPr>
              <w:rPr>
                <w:sz w:val="28"/>
              </w:rPr>
            </w:pPr>
            <w:r>
              <w:rPr>
                <w:sz w:val="28"/>
              </w:rPr>
              <w:t xml:space="preserve">Сфера деятельности: </w:t>
            </w:r>
            <w:r>
              <w:rPr>
                <w:sz w:val="28"/>
                <w:u w:val="single"/>
              </w:rPr>
              <w:t>Градостроительство____________________________________________________________________</w:t>
            </w:r>
          </w:p>
          <w:p w14:paraId="23000000">
            <w:pPr>
              <w:rPr>
                <w:sz w:val="28"/>
              </w:rPr>
            </w:pPr>
            <w:r>
              <w:rPr>
                <w:sz w:val="28"/>
              </w:rPr>
              <w:t>Название организации, целью деятельности которой является защита и представление интересов субъектов предпринимательской и иной экономической деятельности (ассоциации, союзы, и др.), в состав которой входит Ваша организация _____________________________________________________________________________________________</w:t>
            </w:r>
          </w:p>
          <w:p w14:paraId="24000000">
            <w:pPr>
              <w:rPr>
                <w:sz w:val="28"/>
              </w:rPr>
            </w:pPr>
            <w:r>
              <w:rPr>
                <w:sz w:val="28"/>
              </w:rPr>
              <w:t>Ф.И.О. контактного лица</w:t>
            </w:r>
            <w:r>
              <w:rPr>
                <w:sz w:val="28"/>
                <w:u w:val="single"/>
              </w:rPr>
              <w:t xml:space="preserve"> Волкова Елена Викторовна</w:t>
            </w:r>
            <w:r>
              <w:rPr>
                <w:sz w:val="28"/>
              </w:rPr>
              <w:t>____________________________________________________________</w:t>
            </w:r>
          </w:p>
          <w:p w14:paraId="25000000">
            <w:pPr>
              <w:rPr>
                <w:sz w:val="28"/>
              </w:rPr>
            </w:pPr>
            <w:r>
              <w:rPr>
                <w:sz w:val="28"/>
              </w:rPr>
              <w:t xml:space="preserve">Номер контактного телефона </w:t>
            </w:r>
            <w:r>
              <w:rPr>
                <w:sz w:val="28"/>
                <w:u w:val="single"/>
              </w:rPr>
              <w:t>8(8172) 23-01-74</w:t>
            </w:r>
            <w:r>
              <w:rPr>
                <w:sz w:val="28"/>
              </w:rPr>
              <w:t>_________________________________________________________________</w:t>
            </w:r>
          </w:p>
          <w:p w14:paraId="26000000">
            <w:pPr>
              <w:rPr>
                <w:sz w:val="28"/>
              </w:rPr>
            </w:pPr>
            <w:r>
              <w:rPr>
                <w:sz w:val="28"/>
              </w:rPr>
              <w:t>Адрес электронной почты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8"/>
                <w:highlight w:val="white"/>
                <w:u w:color="000000" w:val="single"/>
              </w:rPr>
              <w:t>Volkova.EV@depstroy.gov35.ru</w:t>
            </w:r>
            <w:r>
              <w:rPr>
                <w:rFonts w:ascii="Times New Roman" w:hAnsi="Times New Roman"/>
                <w:color w:val="000000"/>
                <w:sz w:val="28"/>
              </w:rPr>
              <w:t>_</w:t>
            </w:r>
            <w:r>
              <w:rPr>
                <w:sz w:val="28"/>
              </w:rPr>
              <w:t>_______________________________________________________</w:t>
            </w:r>
          </w:p>
          <w:p w14:paraId="27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По Вашему желанию ответьте на следующие вопросы:</w:t>
            </w:r>
          </w:p>
          <w:p w14:paraId="29000000">
            <w:pPr>
              <w:ind/>
              <w:jc w:val="both"/>
              <w:rPr>
                <w:sz w:val="28"/>
              </w:rPr>
            </w:pP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1. Считаете ли вы необходимым и обоснованным принятие Проекта акта? 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rPr>
                <w:b w:val="0"/>
                <w:i w:val="0"/>
                <w:sz w:val="28"/>
              </w:rPr>
            </w:pPr>
            <w:r>
              <w:rPr>
                <w:b w:val="0"/>
                <w:i w:val="0"/>
                <w:sz w:val="28"/>
              </w:rPr>
              <w:t>Да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2. Достигает ли, на Ваш взгляд, данное нормативное регулирование тех целей, на которое оно направлено?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Является ли выбранный вариант решения проблемы оптимальным (в том числе с точки зрения выгод и издержек)? Существуют ли иные варианты достижения заявленных целей нормативного регулирования? Если да, то укажите те из них, которые, по Вашему мнению, были бы менее </w:t>
            </w:r>
            <w:r>
              <w:rPr>
                <w:sz w:val="28"/>
              </w:rPr>
              <w:t>затратны</w:t>
            </w:r>
            <w:r>
              <w:rPr>
                <w:sz w:val="28"/>
              </w:rPr>
              <w:t xml:space="preserve"> и/или более эффективны?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rPr>
                <w:sz w:val="28"/>
              </w:rPr>
            </w:pPr>
            <w:r>
              <w:rPr>
                <w:sz w:val="28"/>
              </w:rPr>
              <w:t>Является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4. Какие, по Вашей оценке, субъекты предпринимательской и инвестиционной деятельности будут затронуты предлагаемым нормативным регулированием (по видам субъектов, по отраслям, по количеству таких субъектов)?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rPr>
                <w:sz w:val="28"/>
              </w:rPr>
            </w:pPr>
            <w:r>
              <w:rPr>
                <w:sz w:val="28"/>
              </w:rPr>
              <w:t>Предприниматели, Застройщики, Операторы сотовой связи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5. Возможны ли полезные эффекты в </w:t>
            </w:r>
            <w:r>
              <w:rPr>
                <w:sz w:val="28"/>
              </w:rPr>
              <w:t>случае</w:t>
            </w:r>
            <w:r>
              <w:rPr>
                <w:sz w:val="28"/>
              </w:rPr>
              <w:t xml:space="preserve"> принятия Проекта акта? 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Да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6. Возможны ли негативные эффекты в связи с принятием Проекта акта?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Маловероятно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7. Содержит ли Проект акта избыточные обязанности, запреты, ограничения для субъектов предпринимательской и иной экономической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иной экономической деятельности?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8. Оцените издержки (материальные, временные, иные), упущенную выгоду субъектов предпринимательской и иной экономической деятельности, возможные при введении предлагаемого регулирования. </w:t>
            </w:r>
          </w:p>
          <w:p w14:paraId="3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Какие из них Вы считаете избыточными и почему?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ind/>
              <w:jc w:val="both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Материальные издержки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9.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Нет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10. Требуется ли переходный период для вступления в силу предлагаемого Проекта акта (если да, какова его продолжительность), какие ограничения по срокам введения нового нормативного регулирования необходимо учесть?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Нет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11. Считаете ли Вы, что нормы, устанавливаемые в представленной редакции Проекта акта, не достаточно обоснованы? Укажите такие нормы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 w:firstLine="65" w:left="360"/>
              <w:jc w:val="both"/>
              <w:rPr>
                <w:sz w:val="28"/>
              </w:rPr>
            </w:pPr>
            <w:r>
              <w:rPr>
                <w:sz w:val="28"/>
              </w:rPr>
              <w:t>Не считаю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12. Считаете ли Вы нормы Проекта акта ясными и понятными?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ind/>
              <w:jc w:val="both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Да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13. _______________________________________________________________</w:t>
            </w:r>
          </w:p>
          <w:p w14:paraId="44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(указываются иные вопросы, определяемые разработчиком Проекта акта и уполномоченным органом с учетом предмета регулирования Проекта акта)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/>
              <w:jc w:val="both"/>
              <w:rPr>
                <w:i w:val="1"/>
                <w:sz w:val="28"/>
              </w:rPr>
            </w:pP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rPr>
                <w:sz w:val="28"/>
              </w:rPr>
            </w:pPr>
            <w:r>
              <w:rPr>
                <w:sz w:val="28"/>
              </w:rPr>
              <w:t>14. Иные  предложения и замечания по Проекту акта.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rPr>
                <w:sz w:val="28"/>
              </w:rPr>
            </w:pP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tabs>
                <w:tab w:leader="none" w:pos="0" w:val="left"/>
                <w:tab w:leader="none" w:pos="720" w:val="left"/>
                <w:tab w:leader="none" w:pos="1080" w:val="left"/>
              </w:tabs>
              <w:ind w:right="-279"/>
              <w:jc w:val="center"/>
              <w:rPr>
                <w:sz w:val="28"/>
              </w:rPr>
            </w:pPr>
          </w:p>
          <w:p w14:paraId="49000000">
            <w:pPr>
              <w:tabs>
                <w:tab w:leader="none" w:pos="0" w:val="left"/>
                <w:tab w:leader="none" w:pos="720" w:val="left"/>
                <w:tab w:leader="none" w:pos="1080" w:val="left"/>
              </w:tabs>
              <w:ind w:right="-279"/>
              <w:jc w:val="center"/>
              <w:rPr>
                <w:sz w:val="28"/>
              </w:rPr>
            </w:pPr>
            <w:r>
              <w:rPr>
                <w:sz w:val="28"/>
              </w:rPr>
              <w:t>СВОДНЫЙ ОТЧЕТ</w:t>
            </w:r>
          </w:p>
          <w:p w14:paraId="4A000000">
            <w:pPr>
              <w:tabs>
                <w:tab w:leader="none" w:pos="0" w:val="left"/>
                <w:tab w:leader="none" w:pos="720" w:val="left"/>
                <w:tab w:leader="none" w:pos="1080" w:val="left"/>
              </w:tabs>
              <w:ind w:right="-279"/>
              <w:jc w:val="center"/>
              <w:rPr>
                <w:caps w:val="1"/>
                <w:sz w:val="28"/>
              </w:rPr>
            </w:pPr>
            <w:r>
              <w:rPr>
                <w:sz w:val="28"/>
              </w:rPr>
              <w:t>ПО ПРОЕКТУ</w:t>
            </w:r>
            <w:r>
              <w:rPr>
                <w:caps w:val="1"/>
                <w:sz w:val="28"/>
              </w:rPr>
              <w:t xml:space="preserve"> нормативного правового акта области</w:t>
            </w:r>
          </w:p>
          <w:p w14:paraId="4B000000">
            <w:pPr>
              <w:rPr>
                <w:sz w:val="28"/>
              </w:rPr>
            </w:pP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1.  Описание проблемы, на решение которой направлен предлагаемый способ нормативного регулирования, оценка негативных эффектов, возникающих в связи с наличием рассматриваемой проблемы.</w:t>
            </w:r>
          </w:p>
          <w:p w14:paraId="4D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проектов актов, устанавливающих новые или изменяющих обязательные требования, приводится также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(ущерба). 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Региональные и местные нормативы градостроительного проектирования призваны определить потребность муниципальных образований в социально значимых объектах соответственно регионального и местного значения. Нормативы устанавливают предельные (минимальные или максимальные) показатели обеспеченности и доступности объектов регионального и местного значения для населения.</w:t>
            </w:r>
          </w:p>
          <w:p w14:paraId="4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Требуется приведение действующих нормативов в соответствие с требованиями </w:t>
            </w:r>
            <w:r>
              <w:rPr>
                <w:sz w:val="28"/>
              </w:rPr>
              <w:t xml:space="preserve"> СП 42.13330.2016 «СНиП 2.07.01-89*» Планировка и застройка городских и сельских поселений, </w:t>
            </w:r>
            <w:r>
              <w:rPr>
                <w:rFonts w:ascii="Times New Roman" w:hAnsi="Times New Roman"/>
                <w:b w:val="0"/>
                <w:sz w:val="28"/>
              </w:rPr>
              <w:t>утвержденных приказом Минстроя России от 30.12.2016            № 1034/пр (в редакции п</w:t>
            </w:r>
            <w:r>
              <w:rPr>
                <w:rFonts w:ascii="Times New Roman" w:hAnsi="Times New Roman"/>
                <w:b w:val="0"/>
                <w:sz w:val="28"/>
              </w:rPr>
              <w:t>риказа Минстроя России от 31.05.2022 № 434/пр</w:t>
            </w:r>
            <w:r>
              <w:rPr>
                <w:rFonts w:ascii="Times New Roman" w:hAnsi="Times New Roman"/>
                <w:b w:val="0"/>
                <w:sz w:val="28"/>
              </w:rPr>
              <w:t>)</w:t>
            </w:r>
            <w:r>
              <w:rPr>
                <w:sz w:val="28"/>
              </w:rPr>
              <w:t>.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1.1. Ключевые показатели, количественно характеризующие наличие проблемы (при наличии). </w:t>
            </w:r>
          </w:p>
          <w:p w14:paraId="5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Показателями, характеризующими наличие проблемы, могут являться количественно выраженные характеристики 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др., по которым возможно измерить степень негативных эффектов, возникающих в связи с наличием проблемы. 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b w:val="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случае не принятия Проекта акта предприниматели, застройщики и операторы сотовой связи не смогут обеспечить  размещение объектов </w:t>
            </w:r>
            <w:r>
              <w:rPr>
                <w:sz w:val="28"/>
              </w:rPr>
              <w:t xml:space="preserve">жилой, торговой и инженерной инфраструктуры с учетом </w:t>
            </w:r>
            <w:r>
              <w:rPr>
                <w:b w:val="0"/>
                <w:sz w:val="28"/>
              </w:rPr>
              <w:t xml:space="preserve">минимальных показателей обеспеченности в условиях урбанизации в части определения необходимой для обслуживания населения площади объектов торговли, необходимым количеством парковочных мест при </w:t>
            </w:r>
            <w:r>
              <w:rPr>
                <w:rFonts w:ascii="Times New Roman" w:hAnsi="Times New Roman"/>
                <w:sz w:val="28"/>
              </w:rPr>
              <w:t>размещении таких объектов в непосредственной близости от отдельно стоящих объектов капитального строительства в границах жилых и общественно-деловых зон</w:t>
            </w:r>
            <w:r>
              <w:rPr>
                <w:b w:val="0"/>
                <w:sz w:val="28"/>
              </w:rPr>
              <w:t xml:space="preserve">.   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z w:val="28"/>
              </w:rPr>
              <w:t>Описание целей предлагаемого нормативного регулирования, влияющих на решение проблемы (для проектов актов, устанавливающих новые или изменяющих обязательные требования, цель должна определяться с учетом положений части 1 статьи 5 Федерального закона от 31 июля 2020 года № 247-ФЗ «Об обязательных требованиях в Российской Федерации»).</w:t>
            </w:r>
          </w:p>
          <w:p w14:paraId="54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Обоснование необходимости подготовки Проекта акта. 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Позволит обеспечить  размещение объектов </w:t>
            </w:r>
            <w:r>
              <w:rPr>
                <w:sz w:val="28"/>
              </w:rPr>
              <w:t xml:space="preserve">жилой, торговой и инженерной инфраструктуры с учетом </w:t>
            </w:r>
            <w:r>
              <w:rPr>
                <w:b w:val="0"/>
                <w:sz w:val="28"/>
              </w:rPr>
              <w:t xml:space="preserve">минимальных показателей обеспеченности в условиях урбанизации в части определения необходимой для обслуживания населения площади объектов торговли, необходимым количеством парковочных мест при </w:t>
            </w:r>
            <w:r>
              <w:rPr>
                <w:rFonts w:ascii="Times New Roman" w:hAnsi="Times New Roman"/>
                <w:sz w:val="28"/>
              </w:rPr>
              <w:t>размещении таких объектов в непосредственной близости от отдельно стоящих объектов капитального строительства в границах жилых и общественно-деловых зон</w:t>
            </w:r>
            <w:r>
              <w:rPr>
                <w:b w:val="0"/>
                <w:sz w:val="28"/>
              </w:rPr>
              <w:t xml:space="preserve">.   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2.1. Ключевые показатели, количественно характеризующие достижение целей (при наличии), а также сроки оценки их достижения. Описание влияния регулирования на обозначенную проблему.</w:t>
            </w:r>
          </w:p>
          <w:p w14:paraId="5700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Показателями достижения заявленных в предлагаемом регулировании целей могут являться количественно выраженные характеристики достижения цели регулирования (уровня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достижения. 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Установление предельных (минимальных или максимальных) показателей обеспеченности и доступности объектов регионального и местного значения для населения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3. Описание предлагаемого нормативного регулирования, обоснование оптимальности предлагаемого нормативного регулирования в сравнении с иными способами регулирования, указанными в пункте  3.1 уведомления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В настоящее время региональные нормативы градостроительного проектирования, утверждены постановление Правительства области от 11 апреля 2016 года № 338 (с последующими изменениями), что требует приведения их в соответствие с действующими требованиями </w:t>
            </w:r>
            <w:r>
              <w:rPr>
                <w:sz w:val="28"/>
              </w:rPr>
              <w:t xml:space="preserve"> СП 42.13330.2016 «СНиП 2.07.01-89*» Планировка и застройка городских и сельских поселений, </w:t>
            </w:r>
            <w:r>
              <w:rPr>
                <w:rFonts w:ascii="Times New Roman" w:hAnsi="Times New Roman"/>
                <w:b w:val="0"/>
                <w:sz w:val="28"/>
              </w:rPr>
              <w:t>утвержденных приказом Минстроя России от 30.12.2016 № 1034/пр (в редакции п</w:t>
            </w:r>
            <w:r>
              <w:rPr>
                <w:rFonts w:ascii="Times New Roman" w:hAnsi="Times New Roman"/>
                <w:b w:val="0"/>
                <w:sz w:val="28"/>
              </w:rPr>
              <w:t>риказа Минстроя России от 31.05.2022 № 434/пр</w:t>
            </w:r>
            <w:r>
              <w:rPr>
                <w:rFonts w:ascii="Times New Roman" w:hAnsi="Times New Roman"/>
                <w:b w:val="0"/>
                <w:sz w:val="28"/>
              </w:rPr>
              <w:t xml:space="preserve">) в части обеспеченности </w:t>
            </w:r>
            <w:r>
              <w:rPr>
                <w:sz w:val="28"/>
              </w:rPr>
              <w:t xml:space="preserve">минимальным количеством машино-мест для парковки легковых автомобилей, </w:t>
            </w:r>
            <w:r>
              <w:rPr>
                <w:rFonts w:ascii="Times New Roman" w:hAnsi="Times New Roman"/>
                <w:sz w:val="28"/>
              </w:rPr>
              <w:t>размещаемых в непосредственной близости от отдельно стоящих объектов капитального строительства в границах жилых и общественно-деловых зон, опредедения минимального к</w:t>
            </w:r>
            <w:r>
              <w:rPr>
                <w:sz w:val="28"/>
              </w:rPr>
              <w:t xml:space="preserve">оличества кв. м торговой площади на 1000 человек, минимальным </w:t>
            </w:r>
            <w:r>
              <w:rPr>
                <w:sz w:val="28"/>
              </w:rPr>
              <w:t xml:space="preserve">количеством машино-мест </w:t>
            </w:r>
            <w:r>
              <w:rPr>
                <w:sz w:val="28"/>
              </w:rPr>
              <w:t>ля парковки легковых автомобилей в отношении объектов торговли, а также необходимой з</w:t>
            </w:r>
            <w:r>
              <w:rPr>
                <w:rFonts w:ascii="Times New Roman" w:hAnsi="Times New Roman"/>
                <w:sz w:val="28"/>
              </w:rPr>
              <w:t xml:space="preserve">оны  устойчивого приема-передачи сигнала станции сотовой связи - </w:t>
            </w:r>
            <w:r>
              <w:rPr>
                <w:rFonts w:ascii="Times New Roman" w:hAnsi="Times New Roman"/>
                <w:sz w:val="28"/>
              </w:rPr>
              <w:t>площадь покрытия территории населенных пунктов</w:t>
            </w:r>
            <w:r>
              <w:rPr>
                <w:sz w:val="28"/>
              </w:rPr>
              <w:t>.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3.1. Описание иных способов  регулирования в целях решения проблемы, их количественная оценка, (альтернативы предлагаемому Проектом акта регулированию) *.</w:t>
            </w:r>
          </w:p>
        </w:tc>
      </w:tr>
      <w:tr>
        <w:tc>
          <w:tcPr>
            <w:tcW w:type="dxa" w:w="40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Описание альтернативного способа регулирования (мер)</w:t>
            </w:r>
          </w:p>
        </w:tc>
        <w:tc>
          <w:tcPr>
            <w:tcW w:type="dxa" w:w="359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плюсы и минусы для субъектов, которых затрагивает регулирование (в том числе в части издержек) </w:t>
            </w:r>
          </w:p>
        </w:tc>
        <w:tc>
          <w:tcPr>
            <w:tcW w:type="dxa" w:w="389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влияние на цель и ключевой показатель достижения цели, указанных в пунктах 2 и 2.1 уведомления</w:t>
            </w:r>
          </w:p>
        </w:tc>
        <w:tc>
          <w:tcPr>
            <w:tcW w:type="dxa" w:w="345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обоснования отказа от выбора соответствующего альтернативного способа (мер)</w:t>
            </w:r>
          </w:p>
        </w:tc>
      </w:tr>
      <w:tr>
        <w:tc>
          <w:tcPr>
            <w:tcW w:type="dxa" w:w="40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1 вариант </w:t>
            </w:r>
          </w:p>
          <w:p w14:paraId="6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Нормативное регулирование остается без изменений (либо отсутствует).</w:t>
            </w:r>
          </w:p>
          <w:p w14:paraId="62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В целях достижения цели, указанной в пункте 2 уведомления, принимаются меры не нормативного характера</w:t>
            </w:r>
          </w:p>
          <w:p w14:paraId="6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Действующие региональные нормативы не изменяются</w:t>
            </w:r>
          </w:p>
          <w:p w14:paraId="64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альтернативных мер)</w:t>
            </w:r>
          </w:p>
          <w:p w14:paraId="6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9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Снижается уровень обеспеченности населения объектами жилой, торговой и инженерной инфраструктуры (в зависимости от территории муниципальных образований) в условиях урбанизации в части площади таких объектов  с целью достижения необходимого уровня комфорта и удобства их  использования в повседневной жизни  </w:t>
            </w:r>
          </w:p>
        </w:tc>
        <w:tc>
          <w:tcPr>
            <w:tcW w:type="dxa" w:w="389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Плюсы: Расходы при размещении </w:t>
            </w:r>
            <w:r>
              <w:rPr>
                <w:sz w:val="28"/>
              </w:rPr>
              <w:t>объектами жилой, торговой и инженерной инфраструктуры не увеличатся.</w:t>
            </w:r>
          </w:p>
          <w:p w14:paraId="68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Минус. Уровень обеспеченности </w:t>
            </w:r>
            <w:r>
              <w:rPr>
                <w:sz w:val="28"/>
              </w:rPr>
              <w:t xml:space="preserve">объектами жилой, торговой и инженерной инфраструктуры  населения в условиях урбанизации сократиться.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type="dxa" w:w="345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Снижение уровня  обеспеченности </w:t>
            </w:r>
            <w:r>
              <w:rPr>
                <w:sz w:val="28"/>
              </w:rPr>
              <w:t>объектами жилой, торговой и инженерной инфраструктуры  населения в условиях урбанизации</w:t>
            </w:r>
          </w:p>
        </w:tc>
      </w:tr>
      <w:tr>
        <w:tc>
          <w:tcPr>
            <w:tcW w:type="dxa" w:w="40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2 вариант</w:t>
            </w:r>
          </w:p>
          <w:p w14:paraId="6B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Установление обязанностей, запретов, ограничений, обязательных требований, ответственности в ином </w:t>
            </w:r>
            <w:r>
              <w:rPr>
                <w:sz w:val="28"/>
              </w:rPr>
              <w:t xml:space="preserve">размере (меньшем, большем) по сравнению с </w:t>
            </w:r>
            <w:r>
              <w:rPr>
                <w:sz w:val="28"/>
              </w:rPr>
              <w:t>предлагаемым</w:t>
            </w:r>
            <w:r>
              <w:rPr>
                <w:sz w:val="28"/>
              </w:rPr>
              <w:t xml:space="preserve"> в проекте нормативного акта </w:t>
            </w:r>
          </w:p>
          <w:p w14:paraId="6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  <w:u w:val="single"/>
              </w:rPr>
              <w:t>__________</w:t>
            </w:r>
            <w:r>
              <w:rPr>
                <w:sz w:val="28"/>
                <w:u w:val="single"/>
              </w:rPr>
              <w:t>Нет</w:t>
            </w:r>
            <w:r>
              <w:rPr>
                <w:sz w:val="28"/>
              </w:rPr>
              <w:t>_________________________________________</w:t>
            </w:r>
          </w:p>
          <w:p w14:paraId="6D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альтернативного способа регулирования)</w:t>
            </w:r>
          </w:p>
          <w:p w14:paraId="6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  <w:p w14:paraId="6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4"/>
              </w:rPr>
              <w:t>(заполняется при установлении в Проекте акта обязанностей, запретов, ограничений, обязательных требований, ответственности в количественном выражении (например, в денежном выражении, определяющих объем, расстояние)</w:t>
            </w:r>
          </w:p>
        </w:tc>
        <w:tc>
          <w:tcPr>
            <w:tcW w:type="dxa" w:w="359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89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45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40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3 вариант</w:t>
            </w:r>
          </w:p>
          <w:p w14:paraId="74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Без введения обязанности по предоставлению документов (получение информации альтернативным способом – например путем межведомственного взаимодействия, использования открытых информационных ресурсов, реестров)</w:t>
            </w:r>
          </w:p>
          <w:p w14:paraId="7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  <w:u w:val="single"/>
              </w:rPr>
              <w:t>_____________Нет</w:t>
            </w:r>
            <w:r>
              <w:rPr>
                <w:sz w:val="28"/>
              </w:rPr>
              <w:t>______________________________________</w:t>
            </w:r>
          </w:p>
          <w:p w14:paraId="76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альтернативного способа регулирования)</w:t>
            </w:r>
          </w:p>
          <w:p w14:paraId="77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4"/>
              </w:rPr>
            </w:pPr>
          </w:p>
          <w:p w14:paraId="78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4"/>
              </w:rPr>
              <w:t>(заполняется при установлении в Проекте акта обязанности по предоставлению документов)</w:t>
            </w:r>
          </w:p>
          <w:p w14:paraId="79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9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89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45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40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4 вариант </w:t>
            </w:r>
          </w:p>
          <w:p w14:paraId="7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Обязанность по предоставлению иных документов, содержащих необходимую информацию (затраты на предоставление которых меньше)</w:t>
            </w:r>
            <w:r>
              <w:rPr>
                <w:sz w:val="28"/>
                <w:u w:val="single"/>
              </w:rPr>
              <w:t xml:space="preserve"> _____________Нет</w:t>
            </w:r>
            <w:r>
              <w:rPr>
                <w:sz w:val="28"/>
              </w:rPr>
              <w:t>______________________________________</w:t>
            </w:r>
          </w:p>
          <w:p w14:paraId="7F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альтернативного способа регулирования)</w:t>
            </w:r>
          </w:p>
          <w:p w14:paraId="8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4"/>
              </w:rPr>
            </w:pPr>
          </w:p>
          <w:p w14:paraId="8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i w:val="1"/>
                <w:sz w:val="24"/>
              </w:rPr>
              <w:t>(заполняется при установлении в Проекте акта обязанности по предоставлению документов)</w:t>
            </w:r>
          </w:p>
          <w:p w14:paraId="82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9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89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45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40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5 вариант</w:t>
            </w:r>
          </w:p>
          <w:p w14:paraId="87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Альтернативные меры по недопущению причинения вреда (ущерба) охраняемым законом ценностям</w:t>
            </w:r>
          </w:p>
          <w:p w14:paraId="88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  <w:u w:val="single"/>
              </w:rPr>
              <w:t>_____________Нет</w:t>
            </w:r>
            <w:r>
              <w:rPr>
                <w:sz w:val="28"/>
              </w:rPr>
              <w:t>______________________________________</w:t>
            </w:r>
          </w:p>
          <w:p w14:paraId="89000000">
            <w:pPr>
              <w:rPr>
                <w:sz w:val="24"/>
              </w:rPr>
            </w:pPr>
            <w:r>
              <w:rPr>
                <w:sz w:val="24"/>
              </w:rPr>
              <w:t>(описание альтернативных мер)</w:t>
            </w:r>
          </w:p>
          <w:p w14:paraId="8A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4"/>
              </w:rPr>
            </w:pPr>
          </w:p>
          <w:p w14:paraId="8B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(заполняется для Проектов актов, устанавливающих новые или изменяющих обязательные требования)</w:t>
            </w:r>
          </w:p>
          <w:p w14:paraId="8C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9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89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45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407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6 вариант</w:t>
            </w:r>
          </w:p>
          <w:p w14:paraId="91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______________________________________________________</w:t>
            </w:r>
          </w:p>
          <w:p w14:paraId="92000000">
            <w:pPr>
              <w:rPr>
                <w:sz w:val="24"/>
              </w:rPr>
            </w:pPr>
            <w:r>
              <w:rPr>
                <w:sz w:val="24"/>
              </w:rPr>
              <w:t>(описание иного альтернативного способа регулирования)</w:t>
            </w:r>
          </w:p>
          <w:p w14:paraId="93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  <w:p w14:paraId="94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59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89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  <w:tc>
          <w:tcPr>
            <w:tcW w:type="dxa" w:w="345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b w:val="1"/>
                <w:sz w:val="28"/>
              </w:rPr>
            </w:pPr>
            <w:r>
              <w:rPr>
                <w:sz w:val="28"/>
              </w:rPr>
              <w:t>4. Основные группы субъектов предпринимательской и иной экономической деятельности, иные заинтересованные лица, включая органы государственной власти области и местного самоуправления области, интересы которых будут затронуты предлагаемым правовым регулированием, оценка количества таких субъектов</w:t>
            </w:r>
          </w:p>
        </w:tc>
      </w:tr>
      <w:tr>
        <w:tc>
          <w:tcPr>
            <w:tcW w:type="dxa" w:w="726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группы субъектов, интересы которых могут быть затронуты предлагаемым нормативным регулированием**</w:t>
            </w:r>
          </w:p>
        </w:tc>
        <w:tc>
          <w:tcPr>
            <w:tcW w:type="dxa" w:w="451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количество субъектов в группе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источник данных</w:t>
            </w:r>
          </w:p>
        </w:tc>
      </w:tr>
      <w:tr>
        <w:tc>
          <w:tcPr>
            <w:tcW w:type="dxa" w:w="7264"/>
            <w:gridSpan w:val="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numPr>
                <w:numId w:val="1"/>
              </w:num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Предприниматели</w:t>
            </w:r>
          </w:p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1529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64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малого предпринимательства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отсутствуют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64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среднего  предпринимательства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отсутствуют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64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крупного предпринимательства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отсутствуют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64"/>
            <w:gridSpan w:val="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numPr>
                <w:numId w:val="1"/>
              </w:num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Застройщики</w:t>
            </w:r>
          </w:p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5224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64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 xml:space="preserve">из них субъектов </w:t>
            </w:r>
            <w:r>
              <w:rPr>
                <w:sz w:val="28"/>
              </w:rPr>
              <w:t>малого предпринимательства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отсутствуют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64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среднего  предпринимательства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отсутствуют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64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крупного предпринимательства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отсутствуют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c>
          <w:tcPr>
            <w:tcW w:type="dxa" w:w="7264"/>
            <w:gridSpan w:val="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numPr>
                <w:numId w:val="1"/>
              </w:num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Операторы сотовой связи</w:t>
            </w:r>
          </w:p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rPr>
          <w:trHeight w:hRule="atLeast" w:val="380"/>
        </w:trPr>
        <w:tc>
          <w:tcPr>
            <w:tcW w:type="dxa" w:w="7264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 xml:space="preserve">из них субъектов </w:t>
            </w:r>
            <w:r>
              <w:rPr>
                <w:sz w:val="28"/>
              </w:rPr>
              <w:t>малого предпринимательства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отсутствуют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7264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среднего  предпринимательства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отсутствуют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rPr>
          <w:trHeight w:hRule="atLeast" w:val="320"/>
        </w:trPr>
        <w:tc>
          <w:tcPr>
            <w:tcW w:type="dxa" w:w="7264"/>
            <w:gridSpan w:val="8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9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из них субъектов крупного предпринимательства</w:t>
            </w:r>
          </w:p>
        </w:tc>
        <w:tc>
          <w:tcPr>
            <w:tcW w:type="dxa" w:w="15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  <w:r>
              <w:rPr>
                <w:sz w:val="28"/>
              </w:rPr>
              <w:t>Данные отсутствуют</w:t>
            </w:r>
          </w:p>
        </w:tc>
        <w:tc>
          <w:tcPr>
            <w:tcW w:type="dxa" w:w="32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tabs>
                <w:tab w:leader="none" w:pos="720" w:val="left"/>
                <w:tab w:leader="none" w:pos="1080" w:val="left"/>
              </w:tabs>
              <w:ind w:right="-5"/>
              <w:rPr>
                <w:sz w:val="28"/>
              </w:rPr>
            </w:pPr>
          </w:p>
        </w:tc>
      </w:tr>
      <w:tr>
        <w:trPr>
          <w:trHeight w:hRule="atLeast" w:val="495"/>
        </w:trPr>
        <w:tc>
          <w:tcPr>
            <w:tcW w:type="dxa" w:w="51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установление новых обязанностей, запретов, ограничений для субъектов предпринимательской и иной экономической деятельности</w:t>
            </w:r>
          </w:p>
        </w:tc>
        <w:tc>
          <w:tcPr>
            <w:tcW w:type="dxa" w:w="5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7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type="dxa" w:w="18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68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1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установление ответственности за нарушение нормативных правовых актов  области, затрагивающих вопросы осуществления предпринимательской и иной экономической деятельности</w:t>
            </w:r>
          </w:p>
        </w:tc>
        <w:tc>
          <w:tcPr>
            <w:tcW w:type="dxa" w:w="5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7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type="dxa" w:w="18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68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320"/>
        </w:trPr>
        <w:tc>
          <w:tcPr>
            <w:tcW w:type="dxa" w:w="5150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изменение ранее предусмотренных нормативными правовыми актами области обязательных требований***  для субъектов предпринимательской и иной экономической деятельности</w:t>
            </w:r>
          </w:p>
        </w:tc>
        <w:tc>
          <w:tcPr>
            <w:tcW w:type="dxa" w:w="5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7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Строка 1.1</w:t>
            </w:r>
          </w:p>
          <w:p w14:paraId="D4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Таблицы 16.1 </w:t>
            </w:r>
          </w:p>
          <w:p w14:paraId="D5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Раздела 2</w:t>
            </w:r>
          </w:p>
        </w:tc>
        <w:tc>
          <w:tcPr>
            <w:tcW w:type="dxa" w:w="18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Увеличение количества машино-мест для парковки легковых автомобилей, </w:t>
            </w:r>
            <w:r>
              <w:rPr>
                <w:rFonts w:ascii="Times New Roman" w:hAnsi="Times New Roman"/>
                <w:sz w:val="28"/>
              </w:rPr>
              <w:t>размещаемых в непосредственной близости от отдельно стоящих объектов капитального строительства в границах жилых и общественно-деловых зон</w:t>
            </w:r>
          </w:p>
        </w:tc>
        <w:tc>
          <w:tcPr>
            <w:tcW w:type="dxa" w:w="20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68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type="dxa" w:w="1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300"/>
        </w:trPr>
        <w:tc>
          <w:tcPr>
            <w:tcW w:type="dxa" w:w="5150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17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Строка 14 Таблицы 16 Раздела 2</w:t>
            </w:r>
          </w:p>
        </w:tc>
        <w:tc>
          <w:tcPr>
            <w:tcW w:type="dxa" w:w="18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Для предприятий торговли, общественного питания и бытового обслуживания определено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оличество кв. м торговой площади на 1000 человек</w:t>
            </w:r>
          </w:p>
        </w:tc>
        <w:tc>
          <w:tcPr>
            <w:tcW w:type="dxa" w:w="20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68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</w:tr>
      <w:tr>
        <w:trPr>
          <w:trHeight w:hRule="atLeast" w:val="300"/>
        </w:trPr>
        <w:tc>
          <w:tcPr>
            <w:tcW w:type="dxa" w:w="5150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type="dxa" w:w="17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Строка 1 Таблицы 14 Раздел 2</w:t>
            </w:r>
          </w:p>
        </w:tc>
        <w:tc>
          <w:tcPr>
            <w:tcW w:type="dxa" w:w="18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Увеличено </w:t>
            </w:r>
            <w:r>
              <w:rPr>
                <w:rFonts w:ascii="Times New Roman" w:hAnsi="Times New Roman"/>
                <w:sz w:val="28"/>
              </w:rPr>
              <w:t>минимально допустимое количество машино-мест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 в границах жилых и общественно-деловых зон</w:t>
            </w:r>
          </w:p>
        </w:tc>
        <w:tc>
          <w:tcPr>
            <w:tcW w:type="dxa" w:w="20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68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type="dxa" w:w="1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</w:p>
        </w:tc>
      </w:tr>
      <w:tr>
        <w:trPr>
          <w:trHeight w:hRule="atLeast" w:val="300"/>
        </w:trPr>
        <w:tc>
          <w:tcPr>
            <w:tcW w:type="dxa" w:w="5150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type="dxa" w:w="17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Строка 5 Таблица 23 Приложение № 5</w:t>
            </w:r>
          </w:p>
        </w:tc>
        <w:tc>
          <w:tcPr>
            <w:tcW w:type="dxa" w:w="18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Увеличено количество машино-мест </w:t>
            </w:r>
            <w:r>
              <w:rPr>
                <w:sz w:val="28"/>
              </w:rPr>
              <w:t>ля парковки легковых автомобилей в отношении объектов торговли</w:t>
            </w:r>
          </w:p>
        </w:tc>
        <w:tc>
          <w:tcPr>
            <w:tcW w:type="dxa" w:w="20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68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type="dxa" w:w="1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</w:p>
        </w:tc>
      </w:tr>
      <w:tr>
        <w:trPr>
          <w:trHeight w:hRule="atLeast" w:val="300"/>
        </w:trPr>
        <w:tc>
          <w:tcPr>
            <w:tcW w:type="dxa" w:w="51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widowControl w:val="0"/>
              <w:ind/>
              <w:rPr>
                <w:sz w:val="28"/>
              </w:rPr>
            </w:pPr>
          </w:p>
        </w:tc>
        <w:tc>
          <w:tcPr>
            <w:tcW w:type="dxa" w:w="5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type="dxa" w:w="17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После таблицы 16.1</w:t>
            </w:r>
          </w:p>
          <w:p w14:paraId="EF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Минимально допустимый уровень обеспеченности населения объектами сотовой связи в пределах населенного пункта</w:t>
            </w:r>
          </w:p>
        </w:tc>
        <w:tc>
          <w:tcPr>
            <w:tcW w:type="dxa" w:w="18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зоны  устойчивого приема-передачи сигнала станции сотовой связи -</w:t>
            </w:r>
          </w:p>
          <w:p w14:paraId="F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площадь покрытия территории населенных пунктов</w:t>
            </w:r>
          </w:p>
          <w:p w14:paraId="F2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68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</w:p>
        </w:tc>
        <w:tc>
          <w:tcPr>
            <w:tcW w:type="dxa" w:w="1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</w:tr>
      <w:tr>
        <w:trPr>
          <w:trHeight w:hRule="atLeast" w:val="615"/>
        </w:trPr>
        <w:tc>
          <w:tcPr>
            <w:tcW w:type="dxa" w:w="51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изменение ранее предусмотренных нормативными правовыми актами области обязанностей, запретов, ограничений для субъектов предпринимательской и иной экономической деятельности</w:t>
            </w:r>
          </w:p>
        </w:tc>
        <w:tc>
          <w:tcPr>
            <w:tcW w:type="dxa" w:w="5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7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type="dxa" w:w="18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68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15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изменение ответственности за </w:t>
            </w:r>
            <w:r>
              <w:rPr>
                <w:sz w:val="28"/>
              </w:rPr>
              <w:t>нарушение нормативных правовых актов  области, затрагивающих вопросы осуществления предпринимательской и иной экономической деятельности</w:t>
            </w:r>
          </w:p>
        </w:tc>
        <w:tc>
          <w:tcPr>
            <w:tcW w:type="dxa" w:w="5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178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type="dxa" w:w="18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0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68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6. Описание расходов для одного субъекта предпринимательской и иной экономической деятельности в связи с предлагаемым нормативным регулированием, изложенным в разделе 5 настоящей информации (финансовая оценка расходов):</w:t>
            </w:r>
          </w:p>
        </w:tc>
      </w:tr>
      <w:tr>
        <w:trPr>
          <w:trHeight w:hRule="atLeast" w:val="966"/>
        </w:trPr>
        <w:tc>
          <w:tcPr>
            <w:tcW w:type="dxa" w:w="12121"/>
            <w:gridSpan w:val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6.1. Предлагаемое нормативное регулирование влечет возникновение (возникновение новых или увеличение существующих) расходов субъектов предпринимательской и иной экономической деятельности</w:t>
            </w:r>
          </w:p>
        </w:tc>
        <w:tc>
          <w:tcPr>
            <w:tcW w:type="dxa" w:w="29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tabs>
                <w:tab w:leader="none" w:pos="720" w:val="left"/>
                <w:tab w:leader="none" w:pos="1080" w:val="left"/>
              </w:tabs>
              <w:ind w:right="-6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</w:tr>
      <w:tr>
        <w:trPr>
          <w:trHeight w:hRule="atLeast" w:val="180"/>
        </w:trP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rPr>
                <w:sz w:val="28"/>
              </w:rPr>
            </w:pPr>
            <w:r>
              <w:rPr>
                <w:sz w:val="28"/>
              </w:rPr>
              <w:t>6.1.1 если да, то необходимо:</w:t>
            </w:r>
          </w:p>
        </w:tc>
      </w:tr>
      <w:tr>
        <w:trPr>
          <w:trHeight w:hRule="atLeast" w:val="180"/>
        </w:trPr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1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указать структурные единицы </w:t>
            </w:r>
          </w:p>
          <w:p w14:paraId="0A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Проекта акта</w:t>
            </w:r>
          </w:p>
          <w:p w14:paraId="0B010000">
            <w:pPr>
              <w:widowControl w:val="0"/>
              <w:ind/>
              <w:rPr>
                <w:sz w:val="28"/>
              </w:rPr>
            </w:pPr>
          </w:p>
          <w:p w14:paraId="0C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(отдельно по каждой обязанности, каждому запрету, ограничению, обязательному требованию, </w:t>
            </w:r>
            <w:r>
              <w:rPr>
                <w:sz w:val="24"/>
              </w:rPr>
              <w:t>ответствен-ности</w:t>
            </w:r>
            <w:r>
              <w:rPr>
                <w:sz w:val="24"/>
              </w:rPr>
              <w:t xml:space="preserve">)  </w:t>
            </w:r>
          </w:p>
        </w:tc>
        <w:tc>
          <w:tcPr>
            <w:tcW w:type="dxa" w:w="23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>описать новые или изменяемые обязанности, запреты, ограничения, обязательные требования, ответственность</w:t>
            </w:r>
          </w:p>
        </w:tc>
        <w:tc>
          <w:tcPr>
            <w:tcW w:type="dxa" w:w="19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>описать новые/</w:t>
            </w:r>
          </w:p>
          <w:p w14:paraId="0F01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</w:pPr>
            <w:r>
              <w:rPr>
                <w:sz w:val="28"/>
              </w:rPr>
              <w:t>увеличиваемые расходы</w:t>
            </w:r>
            <w:r>
              <w:rPr>
                <w:sz w:val="24"/>
              </w:rPr>
              <w:t>****</w:t>
            </w:r>
          </w:p>
          <w:p w14:paraId="10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</w:p>
          <w:p w14:paraId="11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</w:p>
          <w:p w14:paraId="12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</w:p>
        </w:tc>
        <w:tc>
          <w:tcPr>
            <w:tcW w:type="dxa" w:w="212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оценить и обосновать размер </w:t>
            </w:r>
            <w:r>
              <w:rPr>
                <w:sz w:val="28"/>
              </w:rPr>
              <w:t>новых</w:t>
            </w:r>
            <w:r>
              <w:rPr>
                <w:sz w:val="28"/>
              </w:rPr>
              <w:t xml:space="preserve"> /</w:t>
            </w:r>
          </w:p>
          <w:p w14:paraId="14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увеличиваемых расходов</w:t>
            </w:r>
            <w:r>
              <w:rPr>
                <w:sz w:val="24"/>
              </w:rPr>
              <w:t>****</w:t>
            </w:r>
          </w:p>
        </w:tc>
        <w:tc>
          <w:tcPr>
            <w:tcW w:type="dxa" w:w="27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описать и обосновать периодичность </w:t>
            </w:r>
            <w:r>
              <w:rPr>
                <w:sz w:val="28"/>
              </w:rPr>
              <w:t>новых</w:t>
            </w:r>
            <w:r>
              <w:rPr>
                <w:sz w:val="28"/>
              </w:rPr>
              <w:t xml:space="preserve"> /</w:t>
            </w:r>
          </w:p>
          <w:p w14:paraId="16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увеличиваемых расходов</w:t>
            </w:r>
            <w:r>
              <w:rPr>
                <w:sz w:val="24"/>
              </w:rPr>
              <w:t>****</w:t>
            </w:r>
          </w:p>
        </w:tc>
        <w:tc>
          <w:tcPr>
            <w:tcW w:type="dxa" w:w="29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обосновать избыточность/</w:t>
            </w:r>
          </w:p>
          <w:p w14:paraId="18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неизбыточность</w:t>
            </w:r>
            <w:r>
              <w:rPr>
                <w:sz w:val="28"/>
              </w:rPr>
              <w:t xml:space="preserve"> новых /увеличиваемых расходов</w:t>
            </w:r>
          </w:p>
        </w:tc>
      </w:tr>
      <w:tr>
        <w:trPr>
          <w:trHeight w:hRule="atLeast" w:val="180"/>
        </w:trPr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6.1.1.1</w:t>
            </w:r>
          </w:p>
        </w:tc>
        <w:tc>
          <w:tcPr>
            <w:tcW w:type="dxa" w:w="1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Строка 1.1</w:t>
            </w:r>
          </w:p>
          <w:p w14:paraId="1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Таблицы 16.1 </w:t>
            </w:r>
          </w:p>
          <w:p w14:paraId="1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Раздела 2</w:t>
            </w:r>
          </w:p>
        </w:tc>
        <w:tc>
          <w:tcPr>
            <w:tcW w:type="dxa" w:w="23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Количество машино-мест для парковки легковых автомобилей, </w:t>
            </w:r>
            <w:r>
              <w:rPr>
                <w:rFonts w:ascii="Times New Roman" w:hAnsi="Times New Roman"/>
                <w:sz w:val="28"/>
              </w:rPr>
              <w:t>размещаемых в непосредственной близости от отдельно стоящих объектов капитального строительства в границах жилых и общественно-деловых зон</w:t>
            </w:r>
          </w:p>
        </w:tc>
        <w:tc>
          <w:tcPr>
            <w:tcW w:type="dxa" w:w="19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Проектно сметные расходы</w:t>
            </w:r>
          </w:p>
        </w:tc>
        <w:tc>
          <w:tcPr>
            <w:tcW w:type="dxa" w:w="212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27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29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widowControl w:val="0"/>
              <w:ind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Урбанизация</w:t>
            </w:r>
          </w:p>
        </w:tc>
      </w:tr>
      <w:tr>
        <w:trPr>
          <w:trHeight w:hRule="atLeast" w:val="180"/>
        </w:trPr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6.1.1.2</w:t>
            </w:r>
          </w:p>
        </w:tc>
        <w:tc>
          <w:tcPr>
            <w:tcW w:type="dxa" w:w="1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Строка 14 Таблицы 16 Раздела 2</w:t>
            </w:r>
          </w:p>
        </w:tc>
        <w:tc>
          <w:tcPr>
            <w:tcW w:type="dxa" w:w="23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Для предприятий торговли, общественного питания и бытового обслуживания определено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оличество кв. м торговой площади на 1000 человек</w:t>
            </w:r>
          </w:p>
        </w:tc>
        <w:tc>
          <w:tcPr>
            <w:tcW w:type="dxa" w:w="19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Проектно сметные расходы</w:t>
            </w:r>
          </w:p>
        </w:tc>
        <w:tc>
          <w:tcPr>
            <w:tcW w:type="dxa" w:w="212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27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29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b w:val="0"/>
                <w:sz w:val="28"/>
              </w:rPr>
              <w:t>Урбанизация</w:t>
            </w:r>
          </w:p>
        </w:tc>
      </w:tr>
      <w:tr>
        <w:trPr>
          <w:trHeight w:hRule="atLeast" w:val="180"/>
        </w:trPr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6.1.1.3.</w:t>
            </w:r>
          </w:p>
        </w:tc>
        <w:tc>
          <w:tcPr>
            <w:tcW w:type="dxa" w:w="1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Строка 1 Таблицы 14 Раздел 2</w:t>
            </w:r>
          </w:p>
        </w:tc>
        <w:tc>
          <w:tcPr>
            <w:tcW w:type="dxa" w:w="23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8"/>
              </w:rPr>
              <w:t>инимально допустимое количество машино-мест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 в границах жилых и общественно-деловых зон</w:t>
            </w:r>
          </w:p>
        </w:tc>
        <w:tc>
          <w:tcPr>
            <w:tcW w:type="dxa" w:w="19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Проектно сметные расходы</w:t>
            </w:r>
          </w:p>
        </w:tc>
        <w:tc>
          <w:tcPr>
            <w:tcW w:type="dxa" w:w="212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27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29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b w:val="0"/>
                <w:sz w:val="28"/>
              </w:rPr>
              <w:t>Урбанизация</w:t>
            </w:r>
          </w:p>
        </w:tc>
      </w:tr>
      <w:tr>
        <w:trPr>
          <w:trHeight w:hRule="atLeast" w:val="180"/>
        </w:trPr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6.1.1.4.</w:t>
            </w:r>
          </w:p>
        </w:tc>
        <w:tc>
          <w:tcPr>
            <w:tcW w:type="dxa" w:w="1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Строка 5 Таблица 23 Приложение № 5</w:t>
            </w:r>
          </w:p>
        </w:tc>
        <w:tc>
          <w:tcPr>
            <w:tcW w:type="dxa" w:w="23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 xml:space="preserve">Определено количество машино-мест </w:t>
            </w:r>
            <w:r>
              <w:rPr>
                <w:sz w:val="28"/>
              </w:rPr>
              <w:t>ля парковки легковых автомобилей в отношении объектов торговли</w:t>
            </w:r>
          </w:p>
        </w:tc>
        <w:tc>
          <w:tcPr>
            <w:tcW w:type="dxa" w:w="19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Проектно сметные расходы</w:t>
            </w:r>
          </w:p>
        </w:tc>
        <w:tc>
          <w:tcPr>
            <w:tcW w:type="dxa" w:w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21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27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29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b w:val="0"/>
                <w:sz w:val="28"/>
              </w:rPr>
              <w:t>Урбанизация</w:t>
            </w:r>
          </w:p>
        </w:tc>
      </w:tr>
      <w:tr>
        <w:trPr>
          <w:trHeight w:hRule="atLeast" w:val="180"/>
        </w:trPr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6.1.1.5.</w:t>
            </w:r>
          </w:p>
        </w:tc>
        <w:tc>
          <w:tcPr>
            <w:tcW w:type="dxa" w:w="1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После таблицы 16.1</w:t>
            </w:r>
          </w:p>
          <w:p w14:paraId="3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Минимально допустимый уровень обеспеченности населения объектами сотовой связи в пределах населенного пункта</w:t>
            </w:r>
          </w:p>
          <w:p w14:paraId="3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3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Зона устойчивого приема-передачи сигнала станции сотовой связи -</w:t>
            </w:r>
          </w:p>
          <w:p w14:paraId="3E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площадь покрытия территории населенных пунктов</w:t>
            </w:r>
          </w:p>
        </w:tc>
        <w:tc>
          <w:tcPr>
            <w:tcW w:type="dxa" w:w="19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Проектно сметные расходы</w:t>
            </w:r>
          </w:p>
        </w:tc>
        <w:tc>
          <w:tcPr>
            <w:tcW w:type="dxa" w:w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21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27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Не представляется возможным</w:t>
            </w:r>
          </w:p>
        </w:tc>
        <w:tc>
          <w:tcPr>
            <w:tcW w:type="dxa" w:w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widowControl w:val="0"/>
              <w:ind/>
              <w:rPr>
                <w:b w:val="1"/>
                <w:sz w:val="28"/>
              </w:rPr>
            </w:pPr>
          </w:p>
        </w:tc>
        <w:tc>
          <w:tcPr>
            <w:tcW w:type="dxa" w:w="29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b w:val="0"/>
                <w:sz w:val="28"/>
              </w:rPr>
              <w:t>Урбанизация</w:t>
            </w:r>
          </w:p>
        </w:tc>
      </w:tr>
      <w:tr>
        <w:trPr>
          <w:trHeight w:hRule="atLeast" w:val="654"/>
        </w:trPr>
        <w:tc>
          <w:tcPr>
            <w:tcW w:type="dxa" w:w="12115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widowControl w:val="0"/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6.2. Предлагаемое нормативное регулирование влечет  исключение / снижение расходов субъектов предпринимательской и иной экономической деятельности</w:t>
            </w:r>
          </w:p>
        </w:tc>
        <w:tc>
          <w:tcPr>
            <w:tcW w:type="dxa" w:w="29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да/нет</w:t>
            </w:r>
          </w:p>
        </w:tc>
      </w:tr>
      <w:tr>
        <w:trPr>
          <w:trHeight w:hRule="atLeast" w:val="180"/>
        </w:trP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rPr>
                <w:sz w:val="28"/>
              </w:rPr>
            </w:pPr>
            <w:r>
              <w:rPr>
                <w:sz w:val="28"/>
              </w:rPr>
              <w:t>6.2.1 если да, то необходимо:</w:t>
            </w:r>
          </w:p>
        </w:tc>
      </w:tr>
      <w:tr>
        <w:trPr>
          <w:trHeight w:hRule="atLeast" w:val="340"/>
        </w:trPr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type="dxa" w:w="1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указать структурные единицы </w:t>
            </w:r>
          </w:p>
          <w:p w14:paraId="4A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Проекта акта</w:t>
            </w:r>
          </w:p>
          <w:p w14:paraId="4B010000">
            <w:pPr>
              <w:widowControl w:val="0"/>
              <w:ind/>
              <w:rPr>
                <w:sz w:val="28"/>
              </w:rPr>
            </w:pPr>
          </w:p>
          <w:p w14:paraId="4C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(отдельно по каждой обязанности, каждому запрету, ограничению, обязательному требованию, </w:t>
            </w:r>
            <w:r>
              <w:rPr>
                <w:sz w:val="24"/>
              </w:rPr>
              <w:t>ответствен-ности</w:t>
            </w:r>
            <w:r>
              <w:rPr>
                <w:sz w:val="24"/>
              </w:rPr>
              <w:t xml:space="preserve">)  </w:t>
            </w:r>
          </w:p>
        </w:tc>
        <w:tc>
          <w:tcPr>
            <w:tcW w:type="dxa" w:w="23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widowControl w:val="0"/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 xml:space="preserve">описать новые или изменяемые обязанности, запреты, ограничения, обязательные требования, ответственность </w:t>
            </w:r>
          </w:p>
        </w:tc>
        <w:tc>
          <w:tcPr>
            <w:tcW w:type="dxa" w:w="19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>описать исключаемые/</w:t>
            </w:r>
          </w:p>
          <w:p w14:paraId="4F010000">
            <w:pPr>
              <w:tabs>
                <w:tab w:leader="none" w:pos="720" w:val="left"/>
                <w:tab w:leader="none" w:pos="1080" w:val="left"/>
              </w:tabs>
              <w:ind w:right="-5"/>
              <w:jc w:val="both"/>
            </w:pPr>
            <w:r>
              <w:rPr>
                <w:sz w:val="28"/>
              </w:rPr>
              <w:t>снижаемые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z w:val="24"/>
              </w:rPr>
              <w:t>****</w:t>
            </w:r>
          </w:p>
          <w:p w14:paraId="50010000">
            <w:pPr>
              <w:widowControl w:val="0"/>
              <w:tabs>
                <w:tab w:leader="none" w:pos="720" w:val="left"/>
                <w:tab w:leader="none" w:pos="1080" w:val="left"/>
              </w:tabs>
              <w:ind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type="dxa" w:w="212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оценить и обосновать размер </w:t>
            </w:r>
            <w:r>
              <w:rPr>
                <w:sz w:val="28"/>
              </w:rPr>
              <w:t>исключаемых</w:t>
            </w:r>
            <w:r>
              <w:rPr>
                <w:sz w:val="28"/>
              </w:rPr>
              <w:t>/</w:t>
            </w:r>
          </w:p>
          <w:p w14:paraId="52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снижаемых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z w:val="24"/>
              </w:rPr>
              <w:t>****</w:t>
            </w:r>
          </w:p>
        </w:tc>
        <w:tc>
          <w:tcPr>
            <w:tcW w:type="dxa" w:w="27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описать и обосновать</w:t>
            </w:r>
            <w:r>
              <w:rPr>
                <w:sz w:val="28"/>
              </w:rPr>
              <w:t xml:space="preserve"> </w:t>
            </w:r>
          </w:p>
          <w:p w14:paraId="54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периодичность</w:t>
            </w:r>
          </w:p>
          <w:p w14:paraId="55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 исключаемых/</w:t>
            </w:r>
          </w:p>
          <w:p w14:paraId="56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снижаемых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z w:val="24"/>
              </w:rPr>
              <w:t>****</w:t>
            </w:r>
          </w:p>
        </w:tc>
        <w:tc>
          <w:tcPr>
            <w:tcW w:type="dxa" w:w="29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обосновать избыточности/</w:t>
            </w:r>
          </w:p>
          <w:p w14:paraId="58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неизбыточности</w:t>
            </w:r>
            <w:r>
              <w:rPr>
                <w:sz w:val="28"/>
              </w:rPr>
              <w:t xml:space="preserve"> исключаемых/снижаемых расходов</w:t>
            </w:r>
          </w:p>
        </w:tc>
      </w:tr>
      <w:tr>
        <w:tc>
          <w:tcPr>
            <w:tcW w:type="dxa" w:w="1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6.2.1.1</w:t>
            </w:r>
          </w:p>
        </w:tc>
        <w:tc>
          <w:tcPr>
            <w:tcW w:type="dxa" w:w="19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type="dxa" w:w="23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19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</w:p>
        </w:tc>
        <w:tc>
          <w:tcPr>
            <w:tcW w:type="dxa" w:w="212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widowControl w:val="0"/>
              <w:ind/>
              <w:rPr>
                <w:sz w:val="28"/>
              </w:rPr>
            </w:pPr>
          </w:p>
        </w:tc>
        <w:tc>
          <w:tcPr>
            <w:tcW w:type="dxa" w:w="274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widowControl w:val="0"/>
              <w:ind/>
              <w:rPr>
                <w:sz w:val="28"/>
              </w:rPr>
            </w:pPr>
          </w:p>
        </w:tc>
        <w:tc>
          <w:tcPr>
            <w:tcW w:type="dxa" w:w="29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widowControl w:val="0"/>
              <w:ind/>
              <w:rPr>
                <w:sz w:val="28"/>
              </w:rPr>
            </w:pP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b w:val="1"/>
                <w:sz w:val="28"/>
              </w:rPr>
            </w:pPr>
            <w:r>
              <w:rPr>
                <w:sz w:val="28"/>
              </w:rPr>
              <w:t>7. Оценка расходов (возможных поступлений) областного бюджета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Отсутствуют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="20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8. </w:t>
            </w:r>
            <w:r>
              <w:rPr>
                <w:rFonts w:ascii="Times New Roman" w:hAnsi="Times New Roman"/>
                <w:sz w:val="28"/>
              </w:rPr>
              <w:t xml:space="preserve">Риски решения проблемы предложенным способом нормативного регулирования и риски негативных последствий,  в том числе для проектов актов, устанавливающих новые или изменяющих обязательные требования - обоснование соразмерности затрат на исполнение обязательных требований лицами, в отношении которых они устанавливаются, с рисками, предотвращаемыми этими обязательными требованиями, при обычных условиях гражданского оборота 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 xml:space="preserve">9. Предполагаемая дата вступления в силу Проекта акта, оценка необходимости установления переходного периода и (или) </w:t>
            </w:r>
            <w:r>
              <w:rPr>
                <w:sz w:val="28"/>
              </w:rPr>
              <w:t>отсрочки вступления в силу Проекта акта либо необходимость распространения предлагаемого регулирования на ранее возникшие отношения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="120" w:before="120"/>
              <w:ind w:firstLine="420" w:left="120" w:right="120"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 истечении 10 дней со дня его официального опубликования.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10. 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tabs>
                <w:tab w:leader="none" w:pos="720" w:val="left"/>
                <w:tab w:leader="none" w:pos="1080" w:val="left"/>
              </w:tabs>
              <w:ind w:right="-6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  <w:tr>
        <w:tc>
          <w:tcPr>
            <w:tcW w:type="dxa" w:w="15031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tabs>
                <w:tab w:leader="none" w:pos="720" w:val="left"/>
                <w:tab w:leader="none" w:pos="1080" w:val="left"/>
              </w:tabs>
              <w:ind w:right="-6"/>
              <w:jc w:val="both"/>
              <w:rPr>
                <w:sz w:val="28"/>
              </w:rPr>
            </w:pPr>
            <w:r>
              <w:rPr>
                <w:sz w:val="28"/>
              </w:rPr>
              <w:t>13. Иные сведения, которые, по мнению разработчика Проекта акта, позволяют оценить обоснованность предлагаемого нормативного регулирования для целей, на которые направлен Проект акта, с учетом сбалансированности публичных и частных интересов</w:t>
            </w:r>
          </w:p>
        </w:tc>
      </w:tr>
    </w:tbl>
    <w:p w14:paraId="6901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</w:p>
    <w:p w14:paraId="6A010000">
      <w:pPr>
        <w:tabs>
          <w:tab w:leader="none" w:pos="0" w:val="left"/>
          <w:tab w:leader="none" w:pos="720" w:val="left"/>
          <w:tab w:leader="none" w:pos="1080" w:val="left"/>
        </w:tabs>
        <w:ind w:right="-279"/>
        <w:jc w:val="center"/>
        <w:rPr>
          <w:sz w:val="28"/>
        </w:rPr>
      </w:pPr>
    </w:p>
    <w:p w14:paraId="6B010000">
      <w:pPr>
        <w:tabs>
          <w:tab w:leader="none" w:pos="720" w:val="left"/>
          <w:tab w:leader="none" w:pos="1080" w:val="left"/>
        </w:tabs>
        <w:ind w:right="-5"/>
        <w:jc w:val="both"/>
        <w:rPr>
          <w:sz w:val="24"/>
        </w:rPr>
      </w:pPr>
      <w:r>
        <w:rPr>
          <w:sz w:val="24"/>
        </w:rPr>
        <w:t>* Описание иных способов регулирования  в целях решения проблемы, их количественная оценка, обоснование оптимальности предлагаемого нормативного регулирования в сравнении с иными способами регулирования приводятся в отношении Проектов актов, содержащих положения, относящиеся к высокой или средней степени регулирующего воздействия.</w:t>
      </w:r>
    </w:p>
    <w:p w14:paraId="6C010000">
      <w:pPr>
        <w:tabs>
          <w:tab w:leader="none" w:pos="720" w:val="left"/>
          <w:tab w:leader="none" w:pos="1080" w:val="left"/>
        </w:tabs>
        <w:ind w:right="-5"/>
        <w:jc w:val="both"/>
        <w:rPr>
          <w:sz w:val="28"/>
        </w:rPr>
      </w:pPr>
      <w:r>
        <w:rPr>
          <w:sz w:val="24"/>
        </w:rPr>
        <w:t>** При наличии могут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предлагаемого регулирования</w:t>
      </w:r>
      <w:r>
        <w:rPr>
          <w:sz w:val="28"/>
        </w:rPr>
        <w:t>.</w:t>
      </w:r>
    </w:p>
    <w:p w14:paraId="6D010000">
      <w:pPr>
        <w:tabs>
          <w:tab w:leader="none" w:pos="720" w:val="left"/>
          <w:tab w:leader="none" w:pos="1080" w:val="left"/>
        </w:tabs>
        <w:ind w:right="-5"/>
        <w:jc w:val="both"/>
        <w:rPr>
          <w:sz w:val="24"/>
        </w:rPr>
      </w:pPr>
      <w:r>
        <w:rPr>
          <w:sz w:val="24"/>
        </w:rPr>
        <w:t>*** Обязательные требования -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экспертиз.</w:t>
      </w:r>
    </w:p>
    <w:p w14:paraId="6E010000">
      <w:pPr>
        <w:ind/>
        <w:jc w:val="both"/>
        <w:rPr>
          <w:sz w:val="24"/>
        </w:rPr>
      </w:pPr>
      <w:r>
        <w:rPr>
          <w:sz w:val="24"/>
        </w:rPr>
        <w:t>**** При описании расходов применяется методика оценки стандартных издержек субъектов предпринимательской и иной экономической деятельности, возникающих в связи с исполнением требований регулирования, утвержденная приказом Минэкономразвития России от 22 сентября 2015 года № 669 и иные методы расчета расходов (издержек)</w:t>
      </w:r>
      <w:r>
        <w:rPr>
          <w:sz w:val="24"/>
        </w:rPr>
        <w:t>. »</w:t>
      </w:r>
      <w:r>
        <w:rPr>
          <w:sz w:val="24"/>
        </w:rPr>
        <w:t>;</w:t>
      </w:r>
    </w:p>
    <w:p w14:paraId="6F010000">
      <w:pPr>
        <w:tabs>
          <w:tab w:leader="none" w:pos="720" w:val="left"/>
          <w:tab w:leader="none" w:pos="1080" w:val="left"/>
        </w:tabs>
        <w:spacing w:line="360" w:lineRule="auto"/>
        <w:ind/>
        <w:jc w:val="both"/>
        <w:rPr>
          <w:sz w:val="28"/>
        </w:rPr>
      </w:pPr>
    </w:p>
    <w:p w14:paraId="70010000"/>
    <w:p w14:paraId="71010000"/>
    <w:sectPr>
      <w:headerReference r:id="rId1" w:type="first"/>
      <w:headerReference r:id="rId2" w:type="default"/>
      <w:pgSz w:h="11906" w:orient="landscape" w:w="16838"/>
      <w:pgMar w:bottom="1418" w:footer="709" w:gutter="0" w:header="0" w:left="673" w:right="1134" w:top="70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/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2000000">
    <w:pPr>
      <w:pStyle w:val="Style_1"/>
      <w:ind/>
      <w:jc w:val="center"/>
    </w:pPr>
  </w:p>
  <w:p w14:paraId="03000000">
    <w:pPr>
      <w:pStyle w:val="Style_1"/>
      <w:ind/>
      <w:jc w:val="center"/>
    </w:pPr>
  </w:p>
  <w:p w14:paraId="04000000">
    <w:pPr>
      <w:pStyle w:val="Style_1"/>
      <w:ind/>
      <w:jc w:val="center"/>
    </w:pPr>
  </w:p>
  <w:p w14:paraId="05000000">
    <w:pPr>
      <w:pStyle w:val="Style_1"/>
      <w:ind/>
      <w:jc w:val="center"/>
    </w:pPr>
  </w:p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Balloon Text"/>
    <w:basedOn w:val="Style_3"/>
    <w:link w:val="Style_5_ch"/>
    <w:rPr>
      <w:rFonts w:ascii="Tahoma" w:hAnsi="Tahoma"/>
      <w:sz w:val="16"/>
    </w:rPr>
  </w:style>
  <w:style w:styleId="Style_5_ch" w:type="character">
    <w:name w:val="Balloon Text"/>
    <w:basedOn w:val="Style_3_ch"/>
    <w:link w:val="Style_5"/>
    <w:rPr>
      <w:rFonts w:ascii="Tahoma" w:hAnsi="Tahoma"/>
      <w:sz w:val="16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footer"/>
    <w:basedOn w:val="Style_3"/>
    <w:link w:val="Style_7_ch"/>
    <w:pPr>
      <w:tabs>
        <w:tab w:leader="none" w:pos="4677" w:val="center"/>
        <w:tab w:leader="none" w:pos="9355" w:val="right"/>
      </w:tabs>
      <w:ind/>
    </w:pPr>
  </w:style>
  <w:style w:styleId="Style_7_ch" w:type="character">
    <w:name w:val="footer"/>
    <w:basedOn w:val="Style_3_ch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annotation subject"/>
    <w:basedOn w:val="Style_11"/>
    <w:next w:val="Style_11"/>
    <w:link w:val="Style_10_ch"/>
    <w:pPr>
      <w:spacing w:after="0" w:line="240" w:lineRule="auto"/>
      <w:ind/>
    </w:pPr>
    <w:rPr>
      <w:rFonts w:ascii="Times New Roman" w:hAnsi="Times New Roman"/>
      <w:b w:val="1"/>
    </w:rPr>
  </w:style>
  <w:style w:styleId="Style_10_ch" w:type="character">
    <w:name w:val="annotation subject"/>
    <w:basedOn w:val="Style_11_ch"/>
    <w:link w:val="Style_10"/>
    <w:rPr>
      <w:rFonts w:ascii="Times New Roman" w:hAnsi="Times New Roman"/>
      <w:b w:val="1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ConsPlusNonformat"/>
    <w:link w:val="Style_13_ch"/>
    <w:rPr>
      <w:rFonts w:ascii="Courier New" w:hAnsi="Courier New"/>
    </w:rPr>
  </w:style>
  <w:style w:styleId="Style_13_ch" w:type="character">
    <w:name w:val="ConsPlusNonformat"/>
    <w:link w:val="Style_13"/>
    <w:rPr>
      <w:rFonts w:ascii="Courier New" w:hAnsi="Courier New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toc 3"/>
    <w:next w:val="Style_3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ConsPlusTitle"/>
    <w:link w:val="Style_17_ch"/>
    <w:pPr>
      <w:widowControl w:val="0"/>
      <w:ind/>
    </w:pPr>
    <w:rPr>
      <w:rFonts w:ascii="Arial" w:hAnsi="Arial"/>
      <w:b w:val="1"/>
    </w:rPr>
  </w:style>
  <w:style w:styleId="Style_17_ch" w:type="character">
    <w:name w:val="ConsPlusTitle"/>
    <w:link w:val="Style_17"/>
    <w:rPr>
      <w:rFonts w:ascii="Arial" w:hAnsi="Arial"/>
      <w:b w:val="1"/>
    </w:rPr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basedOn w:val="Style_3"/>
    <w:link w:val="Style_21_ch"/>
  </w:style>
  <w:style w:styleId="Style_21_ch" w:type="character">
    <w:name w:val="Footnote"/>
    <w:basedOn w:val="Style_3_ch"/>
    <w:link w:val="Style_21"/>
  </w:style>
  <w:style w:styleId="Style_22" w:type="paragraph">
    <w:name w:val="Гиперссылка1"/>
    <w:basedOn w:val="Style_23"/>
    <w:link w:val="Style_22_ch"/>
    <w:rPr>
      <w:color w:val="0000FF"/>
      <w:u w:val="single"/>
    </w:rPr>
  </w:style>
  <w:style w:styleId="Style_22_ch" w:type="character">
    <w:name w:val="Гиперссылка1"/>
    <w:basedOn w:val="Style_23_ch"/>
    <w:link w:val="Style_22"/>
    <w:rPr>
      <w:color w:val="0000FF"/>
      <w:u w:val="single"/>
    </w:rPr>
  </w:style>
  <w:style w:styleId="Style_24" w:type="paragraph">
    <w:name w:val="toc 1"/>
    <w:next w:val="Style_3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ind/>
      <w:jc w:val="both"/>
    </w:pPr>
    <w:rPr>
      <w:rFonts w:ascii="XO Thames" w:hAnsi="XO Thames"/>
    </w:rPr>
  </w:style>
  <w:style w:styleId="Style_25_ch" w:type="character">
    <w:name w:val="Header and Footer"/>
    <w:link w:val="Style_25"/>
    <w:rPr>
      <w:rFonts w:ascii="XO Thames" w:hAnsi="XO Thames"/>
    </w:rPr>
  </w:style>
  <w:style w:styleId="Style_26" w:type="paragraph">
    <w:name w:val="caption"/>
    <w:basedOn w:val="Style_3"/>
    <w:next w:val="Style_3"/>
    <w:link w:val="Style_26_ch"/>
    <w:pPr>
      <w:spacing w:before="120"/>
      <w:ind/>
      <w:jc w:val="center"/>
    </w:pPr>
    <w:rPr>
      <w:sz w:val="36"/>
    </w:rPr>
  </w:style>
  <w:style w:styleId="Style_26_ch" w:type="character">
    <w:name w:val="caption"/>
    <w:basedOn w:val="Style_3_ch"/>
    <w:link w:val="Style_26"/>
    <w:rPr>
      <w:sz w:val="36"/>
    </w:rPr>
  </w:style>
  <w:style w:styleId="Style_27" w:type="paragraph">
    <w:name w:val="toc 9"/>
    <w:next w:val="Style_3"/>
    <w:link w:val="Style_27_ch"/>
    <w:uiPriority w:val="39"/>
    <w:pPr>
      <w:ind w:firstLine="0"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11" w:type="paragraph">
    <w:name w:val="annotation text"/>
    <w:basedOn w:val="Style_3"/>
    <w:link w:val="Style_11_ch"/>
    <w:pPr>
      <w:spacing w:after="200" w:line="276" w:lineRule="auto"/>
      <w:ind/>
    </w:pPr>
    <w:rPr>
      <w:rFonts w:asciiTheme="minorAscii" w:hAnsiTheme="minorHAnsi"/>
    </w:rPr>
  </w:style>
  <w:style w:styleId="Style_11_ch" w:type="character">
    <w:name w:val="annotation text"/>
    <w:basedOn w:val="Style_3_ch"/>
    <w:link w:val="Style_11"/>
    <w:rPr>
      <w:rFonts w:asciiTheme="minorAscii" w:hAnsiTheme="minorHAnsi"/>
    </w:rPr>
  </w:style>
  <w:style w:styleId="Style_28" w:type="paragraph">
    <w:name w:val="Знак сноски1"/>
    <w:link w:val="Style_28_ch"/>
    <w:rPr>
      <w:vertAlign w:val="superscript"/>
    </w:rPr>
  </w:style>
  <w:style w:styleId="Style_28_ch" w:type="character">
    <w:name w:val="Знак сноски1"/>
    <w:link w:val="Style_28"/>
    <w:rPr>
      <w:vertAlign w:val="superscript"/>
    </w:rPr>
  </w:style>
  <w:style w:styleId="Style_29" w:type="paragraph">
    <w:name w:val="toc 8"/>
    <w:next w:val="Style_3"/>
    <w:link w:val="Style_29_ch"/>
    <w:uiPriority w:val="39"/>
    <w:pPr>
      <w:ind w:firstLine="0"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30" w:type="paragraph">
    <w:name w:val="Знак примечания1"/>
    <w:basedOn w:val="Style_23"/>
    <w:link w:val="Style_30_ch"/>
    <w:rPr>
      <w:sz w:val="16"/>
    </w:rPr>
  </w:style>
  <w:style w:styleId="Style_30_ch" w:type="character">
    <w:name w:val="Знак примечания1"/>
    <w:basedOn w:val="Style_23_ch"/>
    <w:link w:val="Style_30"/>
    <w:rPr>
      <w:sz w:val="16"/>
    </w:rPr>
  </w:style>
  <w:style w:styleId="Style_31" w:type="paragraph">
    <w:name w:val="toc 5"/>
    <w:next w:val="Style_3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styleId="Style_33" w:type="paragraph">
    <w:link w:val="Style_33_ch"/>
    <w:semiHidden w:val="1"/>
    <w:unhideWhenUsed w:val="1"/>
  </w:style>
  <w:style w:styleId="Style_33_ch" w:type="character">
    <w:link w:val="Style_33"/>
    <w:semiHidden w:val="1"/>
    <w:unhideWhenUsed w:val="1"/>
  </w:style>
  <w:style w:styleId="Style_34" w:type="paragraph">
    <w:name w:val="List Paragraph"/>
    <w:basedOn w:val="Style_3"/>
    <w:link w:val="Style_34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4_ch" w:type="character">
    <w:name w:val="List Paragraph"/>
    <w:basedOn w:val="Style_3_ch"/>
    <w:link w:val="Style_34"/>
    <w:rPr>
      <w:rFonts w:ascii="Calibri" w:hAnsi="Calibri"/>
      <w:sz w:val="22"/>
    </w:rPr>
  </w:style>
  <w:style w:styleId="Style_35" w:type="paragraph">
    <w:name w:val="endnote text"/>
    <w:basedOn w:val="Style_3"/>
    <w:link w:val="Style_35_ch"/>
  </w:style>
  <w:style w:styleId="Style_35_ch" w:type="character">
    <w:name w:val="endnote text"/>
    <w:basedOn w:val="Style_3_ch"/>
    <w:link w:val="Style_35"/>
  </w:style>
  <w:style w:styleId="Style_36" w:type="paragraph">
    <w:name w:val="ConsPlusNormal"/>
    <w:link w:val="Style_36_ch"/>
    <w:pPr>
      <w:widowControl w:val="0"/>
      <w:ind/>
    </w:pPr>
    <w:rPr>
      <w:sz w:val="24"/>
    </w:rPr>
  </w:style>
  <w:style w:styleId="Style_36_ch" w:type="character">
    <w:name w:val="ConsPlusNormal"/>
    <w:link w:val="Style_36"/>
    <w:rPr>
      <w:sz w:val="24"/>
    </w:rPr>
  </w:style>
  <w:style w:styleId="Style_37" w:type="paragraph">
    <w:name w:val="Subtitle"/>
    <w:next w:val="Style_3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Обычный1"/>
    <w:link w:val="Style_38_ch"/>
  </w:style>
  <w:style w:styleId="Style_38_ch" w:type="character">
    <w:name w:val="Обычный1"/>
    <w:link w:val="Style_38"/>
  </w:style>
  <w:style w:styleId="Style_39" w:type="paragraph">
    <w:name w:val="Гиперссылка2"/>
    <w:link w:val="Style_39_ch"/>
    <w:rPr>
      <w:color w:val="0000FF"/>
      <w:u w:val="single"/>
    </w:rPr>
  </w:style>
  <w:style w:styleId="Style_39_ch" w:type="character">
    <w:name w:val="Гиперссылка2"/>
    <w:link w:val="Style_39"/>
    <w:rPr>
      <w:color w:val="0000FF"/>
      <w:u w:val="single"/>
    </w:rPr>
  </w:style>
  <w:style w:styleId="Style_40" w:type="paragraph">
    <w:name w:val="Title"/>
    <w:next w:val="Style_3"/>
    <w:link w:val="Style_4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0_ch" w:type="character">
    <w:name w:val="Title"/>
    <w:link w:val="Style_40"/>
    <w:rPr>
      <w:rFonts w:ascii="XO Thames" w:hAnsi="XO Thames"/>
      <w:b w:val="1"/>
      <w:caps w:val="1"/>
      <w:sz w:val="40"/>
    </w:rPr>
  </w:style>
  <w:style w:styleId="Style_41" w:type="paragraph">
    <w:name w:val="heading 4"/>
    <w:next w:val="Style_3"/>
    <w:link w:val="Style_4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HTML Preformatted"/>
    <w:basedOn w:val="Style_3"/>
    <w:link w:val="Style_42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</w:rPr>
  </w:style>
  <w:style w:styleId="Style_42_ch" w:type="character">
    <w:name w:val="HTML Preformatted"/>
    <w:basedOn w:val="Style_3_ch"/>
    <w:link w:val="Style_42"/>
    <w:rPr>
      <w:rFonts w:ascii="Courier New" w:hAnsi="Courier New"/>
    </w:rPr>
  </w:style>
  <w:style w:styleId="Style_43" w:type="paragraph">
    <w:name w:val="heading 2"/>
    <w:next w:val="Style_3"/>
    <w:link w:val="Style_4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44" w:type="paragraph">
    <w:name w:val="Знак концевой сноски1"/>
    <w:link w:val="Style_44_ch"/>
    <w:rPr>
      <w:vertAlign w:val="superscript"/>
    </w:rPr>
  </w:style>
  <w:style w:styleId="Style_44_ch" w:type="character">
    <w:name w:val="Знак концевой сноски1"/>
    <w:link w:val="Style_44"/>
    <w:rPr>
      <w:vertAlign w:val="superscript"/>
    </w:rPr>
  </w:style>
  <w:style w:styleId="Style_45" w:type="paragraph">
    <w:name w:val="ConsPlusJurTerm"/>
    <w:link w:val="Style_45_ch"/>
    <w:pPr>
      <w:widowControl w:val="0"/>
      <w:ind/>
    </w:pPr>
    <w:rPr>
      <w:sz w:val="24"/>
    </w:rPr>
  </w:style>
  <w:style w:styleId="Style_45_ch" w:type="character">
    <w:name w:val="ConsPlusJurTerm"/>
    <w:link w:val="Style_45"/>
    <w:rPr>
      <w:sz w:val="24"/>
    </w:rPr>
  </w:style>
  <w:style w:styleId="Style_46" w:type="table">
    <w:name w:val="Table Grid"/>
    <w:basedOn w:val="Style_2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2023-08-08T14:18:06Z</dcterms:modified>
</cp:coreProperties>
</file>